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7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7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7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77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7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7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77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7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77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7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7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77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356689" cy="0"/>
                <wp:effectExtent l="6300" t="6300" r="6300" b="630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56688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480.5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7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128"/>
        <w:jc w:val="center"/>
        <w:spacing w:before="0" w:beforeAutospacing="0" w:after="0" w:afterAutospacing="0"/>
        <w:shd w:val="clear" w:color="auto" w:fill="ffffff"/>
        <w:rPr>
          <w:rStyle w:val="1129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12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2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28"/>
        <w:jc w:val="center"/>
        <w:spacing w:before="0" w:beforeAutospacing="0" w:after="0" w:afterAutospacing="0"/>
        <w:shd w:val="clear" w:color="auto" w:fill="ffffff"/>
        <w:rPr>
          <w:rStyle w:val="1129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январь-ноябрь 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12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12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2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28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77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январь-ноябрь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7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11 месяцев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1, 296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трлн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107,3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11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107,2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6,4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100,8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2 место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ПФО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7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915,6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122,2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114,6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ТОП-5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общероссийского на 12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102,6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70,7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77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92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готовых металлических изделий – 113,5 %;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2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компьютеров, электронных и оптических изделий – 173,4 %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2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прочих транспортных средств и оборудования – 113,8 %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2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производство резиновых и пластмассовых изделий – 121,3 %;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2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роизводство лекарственных средств и материалов, применяемых в медицинских целях – 101,2%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2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производство металлургическое – 107,4 %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24,3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315,2 млрд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78,2 %.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96,1 %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Повышение производительности труда на удмуртских предприятиях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18 декабря 2025 года состоялось торжественное завершение первого оптимизированного потока в Санатории «Варзи-Ятчи» в рамках федерального проекта «Производительность труда»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З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адача проекта заключалась в увеличении продуктивности ежедневной уборки гостиничных номеров. Совместная работа сотрудников санатория и специалистов Регионального центра компетенций в области производительности труда Удмуртии позволила добиться значительных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 результатов всего за полгода сотрудничества: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pStyle w:val="920"/>
        <w:numPr>
          <w:ilvl w:val="0"/>
          <w:numId w:val="100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Среднее время уборки сокращено на 10%;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920"/>
        <w:numPr>
          <w:ilvl w:val="0"/>
          <w:numId w:val="100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Общая производительность сотрудников увеличена на 10%.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b w:val="0"/>
          <w:bCs w:val="0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Для достижения этих результатов были проведены важные преобразования: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Адресное хранение белья упростило работу персонала.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Новые инструкции упорядочили рабочие процессы.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Стандарты оснащения улучшили условия труда.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Современные инструменты повысили качество уборки.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Косметический ремонт освежил помещения.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Бейджи и униформа обновились для лучшего восприятия гостями.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0"/>
        <w:numPr>
          <w:ilvl w:val="0"/>
          <w:numId w:val="101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Новый график заселения обеспечил больше удобств.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Эти изменения продемонстрировали высокую эффективность и подтвердили приверженность команды санатория принципам постоянного развития и улучшения качества обслуживания.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Проект по повышению производительности труда реализуется в рамках национального проекта «Эффективная и конкурентная экономика» по решению Президента России Владимира Путина.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а последней прямой линии Президент России Владимир Путин подчеркнул, что повышение производительности труда должно осуществляться путём уменьшения административной нагрузки и избавления от избыточной бумажной работы, а не за счёт усиления нагрузки на сотру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дников.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24 декабря 2025 года к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омпания «Аспэк-Инжиниринг» подвела итоги активной фазы участия в федеральном проекте «Производительность труда».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6 месяцев работы над проектом по оптимизации процесса организации субподрядных работ в команде с экспертом по бережливому производству привели к впечатляющим результатам: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96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26 % снизилось время протекания офисного процесса;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pStyle w:val="920"/>
        <w:numPr>
          <w:ilvl w:val="0"/>
          <w:numId w:val="96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26,5% увеличилась выработка на одного сотрудника.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Реализованные мероприятия включали: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97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Оптимизацию внутреннего документооборота, сокращение перемещений документов и внедрение новых печатей для разных подразделений;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pStyle w:val="920"/>
        <w:numPr>
          <w:ilvl w:val="0"/>
          <w:numId w:val="97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Разработку нового регламента по организации субподрядных работ, устранение устаревших положений и инструкций, снижение рисков взаимодействия с недобросовестными партнерами;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97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Организация склада на производственной площадке АРТНОВА и внедрение системы 5С;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97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Стандартизация автономной поддержки офисной техники;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97"/>
        </w:num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Внедрение производственного анализа на стройплощадках для быстрого выявления возникающих проблем.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Удмуртия – регион современных трансформаторных решений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Сарапульский электромеханический завод выпускает высокотехнологичные сухие и масляные трансформаторы, которые обеспечивают надежное преобразование электроэнергии как в энергосистемах, так и у конечных потребителей.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Трехфазные масляные трансформаторы работают при температуре от +40° до –60°С, подходят для наружной и внутренней установки в холодном и умеренном климате. Их герметичное исполнение без расширителя исключает контакт масла с воздухом, что предотвращает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 окисление и повышает надежность оборудования, снижая эксплуатационные затраты.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Трехфазные сухие трансформаторы с литой изоляцией созданы для помещений и оснащены эффективной системой принудительного воздушного охлаждения. Это не только экологично и безопасно – исключается риск утечек и возгораний, – но и позволяет увеличить м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ощность трансформаторов до 40%.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  <w:t xml:space="preserve">Эти решения демонстрируют технологический уровень региона и вносят весомый вклад в развитие промышленности и энергообеспечения. Удмуртия уверенно движется вперёд, создавая продукты, конкурирующие с мировыми брендами.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Алкогольный рынок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Организациям и индивидуальным предпринимателям республики необходимо подать декларации об объемах розничной продажи алкогольной продукции в срок до 20 января 2026 года.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Отчёт является индикатором нарушений, поэтому организациям и индивидуальным предпринимателям стоит побеспокоиться о собственной репутации и своевременном исполнении возложенных на них обязанностей.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Обратите внимание на типовые ошибки при заполнении деклараций: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5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Истечение срока действия ЭЦП;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5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Предоставление недостоверных сведений о поставщиках;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5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Расхождения данных с ЕГАИС;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5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Алкогольная отчетность заполнена по другой форме;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5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Есть неподтверждённые ТТН.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Поданная в установленный срок и в полном объеме декларация – подтверждение легальности осуществляемой деятельности. За нарушение установленных сроков подачи декларации предусмотрена административная ответственность.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  <w14:ligatures w14:val="none"/>
        </w:rPr>
        <w:t xml:space="preserve">Госзакупки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Правительство РФ запустило пилотный проект — единый каталог конкретных товаров для госзакупок малого объёма.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Вместо сложных технических заданий заказчики смогут выбрать нужную модель из утвержденного списка - например, конкретный планшет или ноутбук. Каталог будет интегрирован с действующими государственными системами –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Единая информационная система в сфере закупок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, Г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осударственная информационная система промышленности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 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Единый агрегатор торговли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left="0" w:firstLine="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Основные показатели успешности эксперимента: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3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создание не менее 100 позиций по запросам производителей;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920"/>
        <w:numPr>
          <w:ilvl w:val="0"/>
          <w:numId w:val="103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включение в каталог не менее 80 % товаров из реестра российской промышленной продукции по коду 26.20.11.130 (планшетные компьютеры);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3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заключение не менее 20 госконтрактов через Единый агрегатор торговли с использованием позиций;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3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формирование реестра уникальных идентификационных номеров товаров.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По итогам эксперимента планируется: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/>
    </w:p>
    <w:p>
      <w:pPr>
        <w:pStyle w:val="920"/>
        <w:numPr>
          <w:ilvl w:val="0"/>
          <w:numId w:val="104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Создание удобного инструмента для проведения госзакупок;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920"/>
        <w:numPr>
          <w:ilvl w:val="0"/>
          <w:numId w:val="104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Повышение эффективности закупочной деятельности;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0"/>
        <w:numPr>
          <w:ilvl w:val="0"/>
          <w:numId w:val="104"/>
        </w:numPr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  <w:t xml:space="preserve">Увеличение доли отечественных товаров в госзакупках.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  <w14:ligatures w14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Lucida Sans Unicode">
    <w:panose1 w:val="020B0603030804020204"/>
  </w:font>
  <w:font w:name="Tahoma">
    <w:panose1 w:val="020B060603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4"/>
      <w:rPr>
        <w:rStyle w:val="1122"/>
      </w:rPr>
      <w:framePr w:wrap="around" w:vAnchor="text" w:hAnchor="margin" w:xAlign="right" w:y="1"/>
    </w:pPr>
    <w:r>
      <w:rPr>
        <w:rStyle w:val="1122"/>
      </w:rPr>
      <w:fldChar w:fldCharType="begin"/>
    </w:r>
    <w:r>
      <w:rPr>
        <w:rStyle w:val="1122"/>
      </w:rPr>
      <w:instrText xml:space="preserve">PAGE  </w:instrText>
    </w:r>
    <w:r>
      <w:rPr>
        <w:rStyle w:val="1122"/>
      </w:rPr>
      <w:fldChar w:fldCharType="separate"/>
    </w:r>
    <w:r>
      <w:rPr>
        <w:rStyle w:val="1122"/>
      </w:rPr>
      <w:t xml:space="preserve">5</w:t>
    </w:r>
    <w:r>
      <w:rPr>
        <w:rStyle w:val="1122"/>
      </w:rPr>
      <w:fldChar w:fldCharType="end"/>
    </w:r>
    <w:r>
      <w:rPr>
        <w:rStyle w:val="1122"/>
      </w:rPr>
    </w:r>
    <w:r>
      <w:rPr>
        <w:rStyle w:val="1122"/>
      </w:rPr>
    </w:r>
  </w:p>
  <w:p>
    <w:pPr>
      <w:pStyle w:val="111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7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2">
    <w:name w:val="Heading 1"/>
    <w:basedOn w:val="1077"/>
    <w:next w:val="1077"/>
    <w:link w:val="9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3">
    <w:name w:val="Heading 1 Char"/>
    <w:link w:val="902"/>
    <w:uiPriority w:val="9"/>
    <w:rPr>
      <w:rFonts w:ascii="Arial" w:hAnsi="Arial" w:eastAsia="Arial" w:cs="Arial"/>
      <w:sz w:val="40"/>
      <w:szCs w:val="40"/>
    </w:rPr>
  </w:style>
  <w:style w:type="paragraph" w:styleId="904">
    <w:name w:val="Heading 2"/>
    <w:basedOn w:val="1077"/>
    <w:next w:val="1077"/>
    <w:link w:val="9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5">
    <w:name w:val="Heading 2 Char"/>
    <w:link w:val="904"/>
    <w:uiPriority w:val="9"/>
    <w:rPr>
      <w:rFonts w:ascii="Arial" w:hAnsi="Arial" w:eastAsia="Arial" w:cs="Arial"/>
      <w:sz w:val="34"/>
    </w:rPr>
  </w:style>
  <w:style w:type="paragraph" w:styleId="906">
    <w:name w:val="Heading 3"/>
    <w:basedOn w:val="1077"/>
    <w:next w:val="1077"/>
    <w:link w:val="9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7">
    <w:name w:val="Heading 3 Char"/>
    <w:link w:val="906"/>
    <w:uiPriority w:val="9"/>
    <w:rPr>
      <w:rFonts w:ascii="Arial" w:hAnsi="Arial" w:eastAsia="Arial" w:cs="Arial"/>
      <w:sz w:val="30"/>
      <w:szCs w:val="30"/>
    </w:rPr>
  </w:style>
  <w:style w:type="paragraph" w:styleId="908">
    <w:name w:val="Heading 4"/>
    <w:basedOn w:val="1077"/>
    <w:next w:val="1077"/>
    <w:link w:val="9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9">
    <w:name w:val="Heading 4 Char"/>
    <w:link w:val="908"/>
    <w:uiPriority w:val="9"/>
    <w:rPr>
      <w:rFonts w:ascii="Arial" w:hAnsi="Arial" w:eastAsia="Arial" w:cs="Arial"/>
      <w:b/>
      <w:bCs/>
      <w:sz w:val="26"/>
      <w:szCs w:val="26"/>
    </w:rPr>
  </w:style>
  <w:style w:type="paragraph" w:styleId="910">
    <w:name w:val="Heading 5"/>
    <w:basedOn w:val="1077"/>
    <w:next w:val="1077"/>
    <w:link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1">
    <w:name w:val="Heading 5 Char"/>
    <w:link w:val="910"/>
    <w:uiPriority w:val="9"/>
    <w:rPr>
      <w:rFonts w:ascii="Arial" w:hAnsi="Arial" w:eastAsia="Arial" w:cs="Arial"/>
      <w:b/>
      <w:bCs/>
      <w:sz w:val="24"/>
      <w:szCs w:val="24"/>
    </w:rPr>
  </w:style>
  <w:style w:type="paragraph" w:styleId="912">
    <w:name w:val="Heading 6"/>
    <w:basedOn w:val="1077"/>
    <w:next w:val="1077"/>
    <w:link w:val="9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3">
    <w:name w:val="Heading 6 Char"/>
    <w:link w:val="912"/>
    <w:uiPriority w:val="9"/>
    <w:rPr>
      <w:rFonts w:ascii="Arial" w:hAnsi="Arial" w:eastAsia="Arial" w:cs="Arial"/>
      <w:b/>
      <w:bCs/>
      <w:sz w:val="22"/>
      <w:szCs w:val="22"/>
    </w:rPr>
  </w:style>
  <w:style w:type="paragraph" w:styleId="914">
    <w:name w:val="Heading 7"/>
    <w:basedOn w:val="1077"/>
    <w:next w:val="1077"/>
    <w:link w:val="9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5">
    <w:name w:val="Heading 7 Char"/>
    <w:link w:val="9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6">
    <w:name w:val="Heading 8"/>
    <w:basedOn w:val="1077"/>
    <w:next w:val="1077"/>
    <w:link w:val="9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7">
    <w:name w:val="Heading 8 Char"/>
    <w:link w:val="916"/>
    <w:uiPriority w:val="9"/>
    <w:rPr>
      <w:rFonts w:ascii="Arial" w:hAnsi="Arial" w:eastAsia="Arial" w:cs="Arial"/>
      <w:i/>
      <w:iCs/>
      <w:sz w:val="22"/>
      <w:szCs w:val="22"/>
    </w:rPr>
  </w:style>
  <w:style w:type="paragraph" w:styleId="918">
    <w:name w:val="Heading 9"/>
    <w:basedOn w:val="1077"/>
    <w:next w:val="1077"/>
    <w:link w:val="9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9">
    <w:name w:val="Heading 9 Char"/>
    <w:link w:val="918"/>
    <w:uiPriority w:val="9"/>
    <w:rPr>
      <w:rFonts w:ascii="Arial" w:hAnsi="Arial" w:eastAsia="Arial" w:cs="Arial"/>
      <w:i/>
      <w:iCs/>
      <w:sz w:val="21"/>
      <w:szCs w:val="21"/>
    </w:rPr>
  </w:style>
  <w:style w:type="paragraph" w:styleId="920">
    <w:name w:val="List Paragraph"/>
    <w:basedOn w:val="1077"/>
    <w:uiPriority w:val="34"/>
    <w:qFormat/>
    <w:pPr>
      <w:contextualSpacing/>
      <w:ind w:left="720"/>
    </w:pPr>
  </w:style>
  <w:style w:type="paragraph" w:styleId="921">
    <w:name w:val="No Spacing"/>
    <w:uiPriority w:val="1"/>
    <w:qFormat/>
    <w:pPr>
      <w:spacing w:before="0" w:after="0" w:line="240" w:lineRule="auto"/>
    </w:pPr>
  </w:style>
  <w:style w:type="character" w:styleId="922">
    <w:name w:val="Title Char"/>
    <w:link w:val="1151"/>
    <w:uiPriority w:val="10"/>
    <w:rPr>
      <w:sz w:val="48"/>
      <w:szCs w:val="48"/>
    </w:rPr>
  </w:style>
  <w:style w:type="paragraph" w:styleId="923">
    <w:name w:val="Subtitle"/>
    <w:basedOn w:val="1077"/>
    <w:next w:val="1077"/>
    <w:link w:val="924"/>
    <w:uiPriority w:val="11"/>
    <w:qFormat/>
    <w:pPr>
      <w:spacing w:before="200" w:after="200"/>
    </w:pPr>
    <w:rPr>
      <w:sz w:val="24"/>
      <w:szCs w:val="24"/>
    </w:rPr>
  </w:style>
  <w:style w:type="character" w:styleId="924">
    <w:name w:val="Subtitle Char"/>
    <w:link w:val="923"/>
    <w:uiPriority w:val="11"/>
    <w:rPr>
      <w:sz w:val="24"/>
      <w:szCs w:val="24"/>
    </w:rPr>
  </w:style>
  <w:style w:type="paragraph" w:styleId="925">
    <w:name w:val="Quote"/>
    <w:basedOn w:val="1077"/>
    <w:next w:val="1077"/>
    <w:link w:val="926"/>
    <w:uiPriority w:val="29"/>
    <w:qFormat/>
    <w:pPr>
      <w:ind w:left="720" w:right="720"/>
    </w:pPr>
    <w:rPr>
      <w:i/>
    </w:rPr>
  </w:style>
  <w:style w:type="character" w:styleId="926">
    <w:name w:val="Quote Char"/>
    <w:link w:val="925"/>
    <w:uiPriority w:val="29"/>
    <w:rPr>
      <w:i/>
    </w:rPr>
  </w:style>
  <w:style w:type="paragraph" w:styleId="927">
    <w:name w:val="Intense Quote"/>
    <w:basedOn w:val="1077"/>
    <w:next w:val="1077"/>
    <w:link w:val="9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8">
    <w:name w:val="Intense Quote Char"/>
    <w:link w:val="927"/>
    <w:uiPriority w:val="30"/>
    <w:rPr>
      <w:i/>
    </w:rPr>
  </w:style>
  <w:style w:type="character" w:styleId="929">
    <w:name w:val="Header Char"/>
    <w:link w:val="1150"/>
    <w:uiPriority w:val="99"/>
  </w:style>
  <w:style w:type="paragraph" w:styleId="930">
    <w:name w:val="Footer"/>
    <w:basedOn w:val="1077"/>
    <w:link w:val="9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1">
    <w:name w:val="Footer Char"/>
    <w:link w:val="930"/>
    <w:uiPriority w:val="99"/>
  </w:style>
  <w:style w:type="character" w:styleId="932">
    <w:name w:val="Caption Char"/>
    <w:basedOn w:val="1155"/>
    <w:link w:val="930"/>
    <w:uiPriority w:val="99"/>
  </w:style>
  <w:style w:type="table" w:styleId="9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9">
    <w:name w:val="Hyperlink"/>
    <w:uiPriority w:val="99"/>
    <w:unhideWhenUsed/>
    <w:rPr>
      <w:color w:val="0000ff" w:themeColor="hyperlink"/>
      <w:u w:val="single"/>
    </w:rPr>
  </w:style>
  <w:style w:type="paragraph" w:styleId="1060">
    <w:name w:val="footnote text"/>
    <w:basedOn w:val="1077"/>
    <w:link w:val="1061"/>
    <w:uiPriority w:val="99"/>
    <w:semiHidden/>
    <w:unhideWhenUsed/>
    <w:pPr>
      <w:spacing w:after="40" w:line="240" w:lineRule="auto"/>
    </w:pPr>
    <w:rPr>
      <w:sz w:val="18"/>
    </w:rPr>
  </w:style>
  <w:style w:type="character" w:styleId="1061">
    <w:name w:val="Footnote Text Char"/>
    <w:link w:val="1060"/>
    <w:uiPriority w:val="99"/>
    <w:rPr>
      <w:sz w:val="18"/>
    </w:rPr>
  </w:style>
  <w:style w:type="character" w:styleId="1062">
    <w:name w:val="footnote reference"/>
    <w:uiPriority w:val="99"/>
    <w:unhideWhenUsed/>
    <w:rPr>
      <w:vertAlign w:val="superscript"/>
    </w:rPr>
  </w:style>
  <w:style w:type="paragraph" w:styleId="1063">
    <w:name w:val="endnote text"/>
    <w:basedOn w:val="1077"/>
    <w:link w:val="1064"/>
    <w:uiPriority w:val="99"/>
    <w:semiHidden/>
    <w:unhideWhenUsed/>
    <w:pPr>
      <w:spacing w:after="0" w:line="240" w:lineRule="auto"/>
    </w:pPr>
    <w:rPr>
      <w:sz w:val="20"/>
    </w:rPr>
  </w:style>
  <w:style w:type="character" w:styleId="1064">
    <w:name w:val="Endnote Text Char"/>
    <w:link w:val="1063"/>
    <w:uiPriority w:val="99"/>
    <w:rPr>
      <w:sz w:val="20"/>
    </w:rPr>
  </w:style>
  <w:style w:type="character" w:styleId="1065">
    <w:name w:val="endnote reference"/>
    <w:uiPriority w:val="99"/>
    <w:semiHidden/>
    <w:unhideWhenUsed/>
    <w:rPr>
      <w:vertAlign w:val="superscript"/>
    </w:rPr>
  </w:style>
  <w:style w:type="paragraph" w:styleId="1066">
    <w:name w:val="toc 1"/>
    <w:basedOn w:val="1077"/>
    <w:next w:val="1077"/>
    <w:uiPriority w:val="39"/>
    <w:unhideWhenUsed/>
    <w:pPr>
      <w:ind w:left="0" w:right="0" w:firstLine="0"/>
      <w:spacing w:after="57"/>
    </w:pPr>
  </w:style>
  <w:style w:type="paragraph" w:styleId="1067">
    <w:name w:val="toc 2"/>
    <w:basedOn w:val="1077"/>
    <w:next w:val="1077"/>
    <w:uiPriority w:val="39"/>
    <w:unhideWhenUsed/>
    <w:pPr>
      <w:ind w:left="283" w:right="0" w:firstLine="0"/>
      <w:spacing w:after="57"/>
    </w:pPr>
  </w:style>
  <w:style w:type="paragraph" w:styleId="1068">
    <w:name w:val="toc 3"/>
    <w:basedOn w:val="1077"/>
    <w:next w:val="1077"/>
    <w:uiPriority w:val="39"/>
    <w:unhideWhenUsed/>
    <w:pPr>
      <w:ind w:left="567" w:right="0" w:firstLine="0"/>
      <w:spacing w:after="57"/>
    </w:pPr>
  </w:style>
  <w:style w:type="paragraph" w:styleId="1069">
    <w:name w:val="toc 4"/>
    <w:basedOn w:val="1077"/>
    <w:next w:val="1077"/>
    <w:uiPriority w:val="39"/>
    <w:unhideWhenUsed/>
    <w:pPr>
      <w:ind w:left="850" w:right="0" w:firstLine="0"/>
      <w:spacing w:after="57"/>
    </w:pPr>
  </w:style>
  <w:style w:type="paragraph" w:styleId="1070">
    <w:name w:val="toc 5"/>
    <w:basedOn w:val="1077"/>
    <w:next w:val="1077"/>
    <w:uiPriority w:val="39"/>
    <w:unhideWhenUsed/>
    <w:pPr>
      <w:ind w:left="1134" w:right="0" w:firstLine="0"/>
      <w:spacing w:after="57"/>
    </w:pPr>
  </w:style>
  <w:style w:type="paragraph" w:styleId="1071">
    <w:name w:val="toc 6"/>
    <w:basedOn w:val="1077"/>
    <w:next w:val="1077"/>
    <w:uiPriority w:val="39"/>
    <w:unhideWhenUsed/>
    <w:pPr>
      <w:ind w:left="1417" w:right="0" w:firstLine="0"/>
      <w:spacing w:after="57"/>
    </w:pPr>
  </w:style>
  <w:style w:type="paragraph" w:styleId="1072">
    <w:name w:val="toc 7"/>
    <w:basedOn w:val="1077"/>
    <w:next w:val="1077"/>
    <w:uiPriority w:val="39"/>
    <w:unhideWhenUsed/>
    <w:pPr>
      <w:ind w:left="1701" w:right="0" w:firstLine="0"/>
      <w:spacing w:after="57"/>
    </w:pPr>
  </w:style>
  <w:style w:type="paragraph" w:styleId="1073">
    <w:name w:val="toc 8"/>
    <w:basedOn w:val="1077"/>
    <w:next w:val="1077"/>
    <w:uiPriority w:val="39"/>
    <w:unhideWhenUsed/>
    <w:pPr>
      <w:ind w:left="1984" w:right="0" w:firstLine="0"/>
      <w:spacing w:after="57"/>
    </w:pPr>
  </w:style>
  <w:style w:type="paragraph" w:styleId="1074">
    <w:name w:val="toc 9"/>
    <w:basedOn w:val="1077"/>
    <w:next w:val="1077"/>
    <w:uiPriority w:val="39"/>
    <w:unhideWhenUsed/>
    <w:pPr>
      <w:ind w:left="2268" w:right="0" w:firstLine="0"/>
      <w:spacing w:after="57"/>
    </w:pPr>
  </w:style>
  <w:style w:type="paragraph" w:styleId="1075">
    <w:name w:val="TOC Heading"/>
    <w:uiPriority w:val="39"/>
    <w:unhideWhenUsed/>
  </w:style>
  <w:style w:type="paragraph" w:styleId="1076">
    <w:name w:val="table of figures"/>
    <w:basedOn w:val="1077"/>
    <w:next w:val="1077"/>
    <w:uiPriority w:val="99"/>
    <w:unhideWhenUsed/>
    <w:pPr>
      <w:spacing w:after="0" w:afterAutospacing="0"/>
    </w:pPr>
  </w:style>
  <w:style w:type="paragraph" w:styleId="1077" w:default="1">
    <w:name w:val="Normal"/>
    <w:next w:val="1077"/>
    <w:link w:val="1077"/>
    <w:qFormat/>
    <w:rPr>
      <w:lang w:val="ru-RU" w:eastAsia="ar-SA" w:bidi="ar-SA"/>
    </w:rPr>
  </w:style>
  <w:style w:type="paragraph" w:styleId="1078">
    <w:name w:val="Заголовок 1"/>
    <w:basedOn w:val="1077"/>
    <w:next w:val="1077"/>
    <w:link w:val="1145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79">
    <w:name w:val="Заголовок 2"/>
    <w:basedOn w:val="1077"/>
    <w:next w:val="1079"/>
    <w:link w:val="114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80">
    <w:name w:val="Заголовок 3"/>
    <w:basedOn w:val="1077"/>
    <w:next w:val="1077"/>
    <w:link w:val="1148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81">
    <w:name w:val="Заголовок 4"/>
    <w:basedOn w:val="1077"/>
    <w:next w:val="1077"/>
    <w:link w:val="1147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82">
    <w:name w:val="Основной шрифт абзаца"/>
    <w:next w:val="1082"/>
    <w:link w:val="1077"/>
    <w:semiHidden/>
  </w:style>
  <w:style w:type="table" w:styleId="1083">
    <w:name w:val="Обычная таблица"/>
    <w:next w:val="1083"/>
    <w:link w:val="1077"/>
    <w:uiPriority w:val="99"/>
    <w:semiHidden/>
    <w:unhideWhenUsed/>
    <w:tblPr/>
  </w:style>
  <w:style w:type="numbering" w:styleId="1084">
    <w:name w:val="Нет списка"/>
    <w:next w:val="1084"/>
    <w:link w:val="1077"/>
    <w:uiPriority w:val="99"/>
    <w:semiHidden/>
    <w:unhideWhenUsed/>
  </w:style>
  <w:style w:type="character" w:styleId="1085">
    <w:name w:val="Основной шрифт абзаца6"/>
    <w:next w:val="1085"/>
    <w:link w:val="1077"/>
  </w:style>
  <w:style w:type="character" w:styleId="1086">
    <w:name w:val="Основной шрифт абзаца5"/>
    <w:next w:val="1086"/>
    <w:link w:val="1077"/>
  </w:style>
  <w:style w:type="character" w:styleId="1087">
    <w:name w:val="Основной шрифт абзаца4"/>
    <w:next w:val="1087"/>
    <w:link w:val="1077"/>
  </w:style>
  <w:style w:type="character" w:styleId="1088">
    <w:name w:val="Absatz-Standardschriftart"/>
    <w:next w:val="1088"/>
    <w:link w:val="1077"/>
  </w:style>
  <w:style w:type="character" w:styleId="1089">
    <w:name w:val="WW-Absatz-Standardschriftart"/>
    <w:next w:val="1089"/>
    <w:link w:val="1077"/>
  </w:style>
  <w:style w:type="character" w:styleId="1090">
    <w:name w:val="Основной шрифт абзаца3"/>
    <w:next w:val="1090"/>
    <w:link w:val="1077"/>
  </w:style>
  <w:style w:type="character" w:styleId="1091">
    <w:name w:val="WW-Absatz-Standardschriftart1"/>
    <w:next w:val="1091"/>
    <w:link w:val="1077"/>
  </w:style>
  <w:style w:type="character" w:styleId="1092">
    <w:name w:val="Основной шрифт абзаца2"/>
    <w:next w:val="1092"/>
    <w:link w:val="1077"/>
  </w:style>
  <w:style w:type="character" w:styleId="1093">
    <w:name w:val="WW-Absatz-Standardschriftart11"/>
    <w:next w:val="1093"/>
    <w:link w:val="1077"/>
  </w:style>
  <w:style w:type="character" w:styleId="1094">
    <w:name w:val="Основной шрифт абзаца1"/>
    <w:next w:val="1094"/>
    <w:link w:val="1077"/>
  </w:style>
  <w:style w:type="character" w:styleId="1095">
    <w:name w:val="Îñíîâíîé øðèôò"/>
    <w:next w:val="1095"/>
    <w:link w:val="1077"/>
  </w:style>
  <w:style w:type="character" w:styleId="1096">
    <w:name w:val="Гиперссылка"/>
    <w:next w:val="1096"/>
    <w:link w:val="1077"/>
    <w:uiPriority w:val="99"/>
    <w:semiHidden/>
    <w:rPr>
      <w:color w:val="0000ff"/>
      <w:u w:val="single"/>
    </w:rPr>
  </w:style>
  <w:style w:type="character" w:styleId="1097">
    <w:name w:val="Просмотренная гиперссылка"/>
    <w:next w:val="1097"/>
    <w:link w:val="1077"/>
    <w:semiHidden/>
    <w:rPr>
      <w:color w:val="800080"/>
      <w:u w:val="single"/>
    </w:rPr>
  </w:style>
  <w:style w:type="paragraph" w:styleId="1098">
    <w:name w:val="Заголовок"/>
    <w:basedOn w:val="1077"/>
    <w:next w:val="1099"/>
    <w:link w:val="107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99">
    <w:name w:val="Основной текст"/>
    <w:basedOn w:val="1077"/>
    <w:next w:val="1099"/>
    <w:link w:val="1077"/>
    <w:semiHidden/>
    <w:rPr>
      <w:sz w:val="28"/>
    </w:rPr>
  </w:style>
  <w:style w:type="paragraph" w:styleId="1100">
    <w:name w:val="Список"/>
    <w:basedOn w:val="1099"/>
    <w:next w:val="1100"/>
    <w:link w:val="1077"/>
    <w:semiHidden/>
    <w:rPr>
      <w:rFonts w:ascii="Arial" w:hAnsi="Arial" w:cs="Tahoma"/>
    </w:rPr>
  </w:style>
  <w:style w:type="paragraph" w:styleId="1101">
    <w:name w:val="Название6"/>
    <w:basedOn w:val="1077"/>
    <w:next w:val="1101"/>
    <w:link w:val="107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02">
    <w:name w:val="Указатель6"/>
    <w:basedOn w:val="1077"/>
    <w:next w:val="1102"/>
    <w:link w:val="1077"/>
    <w:pPr>
      <w:suppressLineNumbers/>
    </w:pPr>
    <w:rPr>
      <w:rFonts w:ascii="Arial" w:hAnsi="Arial" w:cs="Tahoma"/>
    </w:rPr>
  </w:style>
  <w:style w:type="paragraph" w:styleId="1103">
    <w:name w:val="Название5"/>
    <w:basedOn w:val="1077"/>
    <w:next w:val="1103"/>
    <w:link w:val="107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04">
    <w:name w:val="Указатель5"/>
    <w:basedOn w:val="1077"/>
    <w:next w:val="1104"/>
    <w:link w:val="1077"/>
    <w:pPr>
      <w:suppressLineNumbers/>
    </w:pPr>
    <w:rPr>
      <w:rFonts w:ascii="Arial" w:hAnsi="Arial" w:cs="Tahoma"/>
    </w:rPr>
  </w:style>
  <w:style w:type="paragraph" w:styleId="1105">
    <w:name w:val="Название4"/>
    <w:basedOn w:val="1077"/>
    <w:next w:val="1105"/>
    <w:link w:val="107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06">
    <w:name w:val="Указатель4"/>
    <w:basedOn w:val="1077"/>
    <w:next w:val="1106"/>
    <w:link w:val="1077"/>
    <w:pPr>
      <w:suppressLineNumbers/>
    </w:pPr>
    <w:rPr>
      <w:rFonts w:ascii="Arial" w:hAnsi="Arial" w:cs="Tahoma"/>
    </w:rPr>
  </w:style>
  <w:style w:type="paragraph" w:styleId="1107">
    <w:name w:val="Название3"/>
    <w:basedOn w:val="1077"/>
    <w:next w:val="1107"/>
    <w:link w:val="107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08">
    <w:name w:val="Указатель3"/>
    <w:basedOn w:val="1077"/>
    <w:next w:val="1108"/>
    <w:link w:val="1077"/>
    <w:pPr>
      <w:suppressLineNumbers/>
    </w:pPr>
    <w:rPr>
      <w:rFonts w:ascii="Arial" w:hAnsi="Arial" w:cs="Tahoma"/>
    </w:rPr>
  </w:style>
  <w:style w:type="paragraph" w:styleId="1109">
    <w:name w:val="Название2"/>
    <w:basedOn w:val="1077"/>
    <w:next w:val="1109"/>
    <w:link w:val="107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10">
    <w:name w:val="Указатель2"/>
    <w:basedOn w:val="1077"/>
    <w:next w:val="1110"/>
    <w:link w:val="1077"/>
    <w:pPr>
      <w:suppressLineNumbers/>
    </w:pPr>
    <w:rPr>
      <w:rFonts w:ascii="Arial" w:hAnsi="Arial" w:cs="Tahoma"/>
    </w:rPr>
  </w:style>
  <w:style w:type="paragraph" w:styleId="1111">
    <w:name w:val="Название1"/>
    <w:basedOn w:val="1077"/>
    <w:next w:val="1111"/>
    <w:link w:val="107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112">
    <w:name w:val="Указатель1"/>
    <w:basedOn w:val="1077"/>
    <w:next w:val="1112"/>
    <w:link w:val="1077"/>
    <w:pPr>
      <w:suppressLineNumbers/>
    </w:pPr>
    <w:rPr>
      <w:rFonts w:ascii="Arial" w:hAnsi="Arial" w:cs="Tahoma"/>
    </w:rPr>
  </w:style>
  <w:style w:type="paragraph" w:styleId="1113">
    <w:name w:val="Верхний колонтитул"/>
    <w:basedOn w:val="1077"/>
    <w:next w:val="1113"/>
    <w:link w:val="1120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114">
    <w:name w:val="Нижний колонтитул"/>
    <w:basedOn w:val="1077"/>
    <w:next w:val="1114"/>
    <w:link w:val="1121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115">
    <w:name w:val="Текст выноски"/>
    <w:basedOn w:val="1077"/>
    <w:next w:val="1115"/>
    <w:link w:val="1077"/>
    <w:rPr>
      <w:rFonts w:ascii="Tahoma" w:hAnsi="Tahoma" w:cs="Tahoma"/>
      <w:sz w:val="16"/>
      <w:szCs w:val="16"/>
    </w:rPr>
  </w:style>
  <w:style w:type="paragraph" w:styleId="1116">
    <w:name w:val="Содержимое таблицы"/>
    <w:basedOn w:val="1077"/>
    <w:next w:val="1116"/>
    <w:link w:val="1077"/>
    <w:pPr>
      <w:suppressLineNumbers/>
    </w:pPr>
  </w:style>
  <w:style w:type="paragraph" w:styleId="1117">
    <w:name w:val="Заголовок таблицы"/>
    <w:basedOn w:val="1116"/>
    <w:next w:val="1117"/>
    <w:link w:val="1077"/>
    <w:pPr>
      <w:jc w:val="center"/>
      <w:suppressLineNumbers/>
    </w:pPr>
    <w:rPr>
      <w:b/>
      <w:bCs/>
    </w:rPr>
  </w:style>
  <w:style w:type="paragraph" w:styleId="1118">
    <w:name w:val="Содержимое врезки"/>
    <w:basedOn w:val="1099"/>
    <w:next w:val="1118"/>
    <w:link w:val="1077"/>
  </w:style>
  <w:style w:type="table" w:styleId="1119">
    <w:name w:val="Сетка таблицы"/>
    <w:basedOn w:val="1083"/>
    <w:next w:val="1119"/>
    <w:link w:val="1077"/>
    <w:tblPr/>
  </w:style>
  <w:style w:type="character" w:styleId="1120">
    <w:name w:val="Верхний колонтитул Знак"/>
    <w:next w:val="1120"/>
    <w:link w:val="1113"/>
    <w:rPr>
      <w:lang w:eastAsia="ar-SA"/>
    </w:rPr>
  </w:style>
  <w:style w:type="character" w:styleId="1121">
    <w:name w:val="Нижний колонтитул Знак"/>
    <w:next w:val="1121"/>
    <w:link w:val="1114"/>
    <w:rPr>
      <w:lang w:eastAsia="ar-SA"/>
    </w:rPr>
  </w:style>
  <w:style w:type="character" w:styleId="1122">
    <w:name w:val="Номер страницы"/>
    <w:basedOn w:val="1082"/>
    <w:next w:val="1122"/>
    <w:link w:val="1077"/>
  </w:style>
  <w:style w:type="character" w:styleId="1123">
    <w:name w:val="Основной текст + 16,5 pt2,Курсив1,Основной текст + 10"/>
    <w:next w:val="1123"/>
    <w:link w:val="1077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124">
    <w:name w:val="Основной текст (3)_"/>
    <w:next w:val="1124"/>
    <w:link w:val="1125"/>
    <w:rPr>
      <w:sz w:val="22"/>
      <w:szCs w:val="22"/>
      <w:shd w:val="clear" w:color="auto" w:fill="ffffff"/>
    </w:rPr>
  </w:style>
  <w:style w:type="paragraph" w:styleId="1125">
    <w:name w:val="Основной текст (3)"/>
    <w:basedOn w:val="1077"/>
    <w:next w:val="1125"/>
    <w:link w:val="1124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126">
    <w:name w:val="Без интервала"/>
    <w:next w:val="1126"/>
    <w:link w:val="107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27">
    <w:name w:val="Font Style13"/>
    <w:next w:val="1127"/>
    <w:link w:val="1077"/>
    <w:rPr>
      <w:rFonts w:ascii="Times New Roman" w:hAnsi="Times New Roman" w:cs="Times New Roman"/>
      <w:sz w:val="26"/>
      <w:szCs w:val="26"/>
    </w:rPr>
  </w:style>
  <w:style w:type="paragraph" w:styleId="1128">
    <w:name w:val="Обычный (веб)"/>
    <w:basedOn w:val="1077"/>
    <w:next w:val="1128"/>
    <w:link w:val="1077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9">
    <w:name w:val="apple-converted-space"/>
    <w:next w:val="1129"/>
    <w:link w:val="1077"/>
  </w:style>
  <w:style w:type="character" w:styleId="1130">
    <w:name w:val="Font Style18"/>
    <w:next w:val="1130"/>
    <w:link w:val="1077"/>
    <w:uiPriority w:val="99"/>
    <w:rPr>
      <w:rFonts w:ascii="Times New Roman" w:hAnsi="Times New Roman" w:cs="Times New Roman"/>
      <w:sz w:val="26"/>
      <w:szCs w:val="26"/>
    </w:rPr>
  </w:style>
  <w:style w:type="paragraph" w:styleId="1131">
    <w:name w:val="Основной текст с отступом"/>
    <w:basedOn w:val="1077"/>
    <w:next w:val="1131"/>
    <w:link w:val="1132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132">
    <w:name w:val="Основной текст с отступом Знак"/>
    <w:next w:val="1132"/>
    <w:link w:val="1131"/>
    <w:uiPriority w:val="99"/>
    <w:rPr>
      <w:color w:val="000000"/>
      <w:sz w:val="28"/>
      <w:szCs w:val="28"/>
      <w:lang w:eastAsia="ar-SA"/>
    </w:rPr>
  </w:style>
  <w:style w:type="paragraph" w:styleId="1133">
    <w:name w:val="ConsPlusNormal"/>
    <w:next w:val="1133"/>
    <w:link w:val="113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134">
    <w:name w:val="ConsPlusNormal Знак"/>
    <w:next w:val="1134"/>
    <w:link w:val="1133"/>
    <w:rPr>
      <w:rFonts w:ascii="Arial" w:hAnsi="Arial" w:cs="Arial"/>
      <w:lang w:val="ru-RU" w:eastAsia="ru-RU" w:bidi="ar-SA"/>
    </w:rPr>
  </w:style>
  <w:style w:type="paragraph" w:styleId="1135">
    <w:name w:val="Основной текст с отступом 2"/>
    <w:basedOn w:val="1077"/>
    <w:next w:val="1135"/>
    <w:link w:val="1136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36">
    <w:name w:val="Основной текст с отступом 2 Знак"/>
    <w:next w:val="1136"/>
    <w:link w:val="1135"/>
    <w:uiPriority w:val="99"/>
    <w:rPr>
      <w:color w:val="000000"/>
      <w:sz w:val="26"/>
      <w:szCs w:val="26"/>
      <w:lang w:eastAsia="ar-SA"/>
    </w:rPr>
  </w:style>
  <w:style w:type="character" w:styleId="1137">
    <w:name w:val="Знак примечания"/>
    <w:next w:val="1137"/>
    <w:link w:val="1077"/>
    <w:uiPriority w:val="99"/>
    <w:semiHidden/>
    <w:unhideWhenUsed/>
    <w:rPr>
      <w:sz w:val="16"/>
      <w:szCs w:val="16"/>
    </w:rPr>
  </w:style>
  <w:style w:type="paragraph" w:styleId="1138">
    <w:name w:val="Текст примечания"/>
    <w:basedOn w:val="1077"/>
    <w:next w:val="1138"/>
    <w:link w:val="1139"/>
    <w:uiPriority w:val="99"/>
    <w:semiHidden/>
    <w:unhideWhenUsed/>
  </w:style>
  <w:style w:type="character" w:styleId="1139">
    <w:name w:val="Текст примечания Знак"/>
    <w:next w:val="1139"/>
    <w:link w:val="1138"/>
    <w:uiPriority w:val="99"/>
    <w:semiHidden/>
    <w:rPr>
      <w:lang w:eastAsia="ar-SA"/>
    </w:rPr>
  </w:style>
  <w:style w:type="paragraph" w:styleId="1140">
    <w:name w:val="Тема примечания"/>
    <w:basedOn w:val="1138"/>
    <w:next w:val="1138"/>
    <w:link w:val="1141"/>
    <w:uiPriority w:val="99"/>
    <w:semiHidden/>
    <w:unhideWhenUsed/>
    <w:rPr>
      <w:b/>
      <w:bCs/>
    </w:rPr>
  </w:style>
  <w:style w:type="character" w:styleId="1141">
    <w:name w:val="Тема примечания Знак"/>
    <w:next w:val="1141"/>
    <w:link w:val="1140"/>
    <w:uiPriority w:val="99"/>
    <w:semiHidden/>
    <w:rPr>
      <w:b/>
      <w:bCs/>
      <w:lang w:eastAsia="ar-SA"/>
    </w:rPr>
  </w:style>
  <w:style w:type="character" w:styleId="1142">
    <w:name w:val="Строгий"/>
    <w:next w:val="1142"/>
    <w:link w:val="1077"/>
    <w:uiPriority w:val="22"/>
    <w:qFormat/>
    <w:rPr>
      <w:b/>
      <w:bCs/>
    </w:rPr>
  </w:style>
  <w:style w:type="character" w:styleId="1143">
    <w:name w:val="Заголовок 2 Знак"/>
    <w:next w:val="1143"/>
    <w:link w:val="1079"/>
    <w:uiPriority w:val="9"/>
    <w:rPr>
      <w:b/>
      <w:bCs/>
      <w:sz w:val="36"/>
      <w:szCs w:val="36"/>
    </w:rPr>
  </w:style>
  <w:style w:type="paragraph" w:styleId="1144">
    <w:name w:val="paragraph"/>
    <w:basedOn w:val="1077"/>
    <w:next w:val="1144"/>
    <w:link w:val="107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45">
    <w:name w:val="Заголовок 1 Знак"/>
    <w:next w:val="1145"/>
    <w:link w:val="1078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46">
    <w:name w:val="b-article__text"/>
    <w:basedOn w:val="1077"/>
    <w:next w:val="1146"/>
    <w:link w:val="107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47">
    <w:name w:val="Заголовок 4 Знак"/>
    <w:next w:val="1147"/>
    <w:link w:val="1081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48">
    <w:name w:val="Заголовок 3 Знак"/>
    <w:next w:val="1148"/>
    <w:link w:val="1080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49">
    <w:name w:val="Абзац списка"/>
    <w:basedOn w:val="1077"/>
    <w:next w:val="1149"/>
    <w:link w:val="1077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50">
    <w:name w:val="Header"/>
    <w:next w:val="1150"/>
    <w:link w:val="1077"/>
  </w:style>
  <w:style w:type="character" w:styleId="1151">
    <w:name w:val="Title"/>
    <w:next w:val="1151"/>
    <w:link w:val="1077"/>
  </w:style>
  <w:style w:type="character" w:styleId="1152">
    <w:name w:val="dashed"/>
    <w:next w:val="1152"/>
    <w:link w:val="1077"/>
  </w:style>
  <w:style w:type="character" w:styleId="1153">
    <w:name w:val="buttons"/>
    <w:next w:val="1153"/>
    <w:link w:val="1077"/>
  </w:style>
  <w:style w:type="paragraph" w:styleId="1154">
    <w:name w:val="float"/>
    <w:basedOn w:val="1077"/>
    <w:next w:val="1154"/>
    <w:link w:val="107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55">
    <w:name w:val="Caption"/>
    <w:next w:val="1155"/>
    <w:link w:val="1077"/>
  </w:style>
  <w:style w:type="character" w:styleId="1156">
    <w:name w:val="time"/>
    <w:next w:val="1156"/>
    <w:link w:val="1077"/>
  </w:style>
  <w:style w:type="character" w:styleId="1157">
    <w:name w:val="i18n"/>
    <w:next w:val="1157"/>
    <w:link w:val="1077"/>
  </w:style>
  <w:style w:type="paragraph" w:styleId="1158">
    <w:name w:val="z-Начало формы"/>
    <w:basedOn w:val="1077"/>
    <w:next w:val="1077"/>
    <w:link w:val="1159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59">
    <w:name w:val="z-Начало формы Знак"/>
    <w:next w:val="1159"/>
    <w:link w:val="1158"/>
    <w:uiPriority w:val="99"/>
    <w:semiHidden/>
    <w:rPr>
      <w:rFonts w:ascii="Arial" w:hAnsi="Arial" w:cs="Arial"/>
      <w:vanish/>
      <w:sz w:val="16"/>
      <w:szCs w:val="16"/>
    </w:rPr>
  </w:style>
  <w:style w:type="paragraph" w:styleId="1160">
    <w:name w:val="z-Конец формы"/>
    <w:basedOn w:val="1077"/>
    <w:next w:val="1077"/>
    <w:link w:val="1161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61">
    <w:name w:val="z-Конец формы Знак"/>
    <w:next w:val="1161"/>
    <w:link w:val="1160"/>
    <w:uiPriority w:val="99"/>
    <w:semiHidden/>
    <w:rPr>
      <w:rFonts w:ascii="Arial" w:hAnsi="Arial" w:cs="Arial"/>
      <w:vanish/>
      <w:sz w:val="16"/>
      <w:szCs w:val="16"/>
    </w:rPr>
  </w:style>
  <w:style w:type="character" w:styleId="1162">
    <w:name w:val="message-time"/>
    <w:next w:val="1162"/>
    <w:link w:val="1077"/>
  </w:style>
  <w:style w:type="character" w:styleId="1163" w:default="1">
    <w:name w:val="Default Paragraph Font"/>
    <w:uiPriority w:val="1"/>
    <w:semiHidden/>
    <w:unhideWhenUsed/>
  </w:style>
  <w:style w:type="numbering" w:styleId="1164" w:default="1">
    <w:name w:val="No List"/>
    <w:uiPriority w:val="99"/>
    <w:semiHidden/>
    <w:unhideWhenUsed/>
  </w:style>
  <w:style w:type="table" w:styleId="11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miniazeva_aa</cp:lastModifiedBy>
  <cp:revision>78</cp:revision>
  <dcterms:created xsi:type="dcterms:W3CDTF">2023-12-05T08:05:00Z</dcterms:created>
  <dcterms:modified xsi:type="dcterms:W3CDTF">2026-01-13T10:21:43Z</dcterms:modified>
  <cp:version>917504</cp:version>
</cp:coreProperties>
</file>